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广元市利州区人民法院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sdt>
      <w:sdtPr>
        <w:rPr>
          <w:rFonts w:ascii="宋体" w:hAnsi="宋体" w:eastAsia="宋体" w:cs="Times New Roman"/>
          <w:color w:val="auto"/>
          <w:kern w:val="2"/>
          <w:sz w:val="21"/>
          <w:szCs w:val="24"/>
          <w:lang w:val="en-US" w:eastAsia="zh-CN" w:bidi="ar-SA"/>
        </w:rPr>
        <w:id w:val="147300401"/>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
            <w:tabs>
              <w:tab w:val="right" w:leader="dot" w:pos="8845"/>
            </w:tabs>
            <w:spacing w:line="360" w:lineRule="auto"/>
            <w:rPr>
              <w:rFonts w:hint="default"/>
            </w:rPr>
          </w:pPr>
          <w:r>
            <w:fldChar w:fldCharType="begin"/>
          </w:r>
          <w:r>
            <w:instrText xml:space="preserve">TOC \o "1-2" \t "目录" \h \u </w:instrText>
          </w:r>
          <w:r>
            <w:fldChar w:fldCharType="separate"/>
          </w:r>
          <w:r>
            <w:fldChar w:fldCharType="begin"/>
          </w:r>
          <w:r>
            <w:instrText xml:space="preserve"> HYPERLINK \l _Toc494055867 </w:instrText>
          </w:r>
          <w:r>
            <w:fldChar w:fldCharType="separate"/>
          </w:r>
          <w:r>
            <w:rPr>
              <w:rFonts w:hint="eastAsia" w:ascii="黑体" w:hAnsi="黑体" w:eastAsia="黑体" w:cs="黑体"/>
              <w:szCs w:val="32"/>
              <w:lang w:val="en-US" w:eastAsia="zh-CN"/>
            </w:rPr>
            <w:t>一、基本职能及主要工作</w:t>
          </w:r>
          <w:r>
            <w:tab/>
          </w:r>
          <w:r>
            <w:fldChar w:fldCharType="begin"/>
          </w:r>
          <w:r>
            <w:instrText xml:space="preserve"> PAGEREF _Toc494055867 \h </w:instrText>
          </w:r>
          <w:r>
            <w:fldChar w:fldCharType="separate"/>
          </w:r>
          <w:r>
            <w:fldChar w:fldCharType="end"/>
          </w:r>
          <w:r>
            <w:fldChar w:fldCharType="end"/>
          </w:r>
          <w:r>
            <w:t>3</w:t>
          </w:r>
        </w:p>
        <w:p>
          <w:pPr>
            <w:pStyle w:val="8"/>
            <w:tabs>
              <w:tab w:val="right" w:leader="dot" w:pos="8845"/>
            </w:tabs>
            <w:spacing w:line="360" w:lineRule="auto"/>
            <w:rPr>
              <w:rFonts w:hint="default"/>
            </w:rPr>
          </w:pPr>
          <w:r>
            <w:fldChar w:fldCharType="begin"/>
          </w:r>
          <w:r>
            <w:instrText xml:space="preserve"> HYPERLINK \l _Toc1229999818 </w:instrText>
          </w:r>
          <w:r>
            <w:fldChar w:fldCharType="separate"/>
          </w:r>
          <w:r>
            <w:rPr>
              <w:rFonts w:hint="eastAsia" w:ascii="楷体_GB2312" w:hAnsi="楷体_GB2312" w:eastAsia="楷体_GB2312" w:cs="楷体_GB2312"/>
              <w:szCs w:val="32"/>
            </w:rPr>
            <w:t>（一）广元市利州区人民法院职能简介</w:t>
          </w:r>
          <w:r>
            <w:tab/>
          </w:r>
          <w:r>
            <w:fldChar w:fldCharType="begin"/>
          </w:r>
          <w:r>
            <w:instrText xml:space="preserve"> PAGEREF _Toc1229999818 \h </w:instrText>
          </w:r>
          <w:r>
            <w:fldChar w:fldCharType="separate"/>
          </w:r>
          <w:r>
            <w:fldChar w:fldCharType="end"/>
          </w:r>
          <w:r>
            <w:fldChar w:fldCharType="end"/>
          </w:r>
          <w:r>
            <w:t>3</w:t>
          </w:r>
        </w:p>
        <w:p>
          <w:pPr>
            <w:pStyle w:val="8"/>
            <w:tabs>
              <w:tab w:val="right" w:leader="dot" w:pos="8845"/>
            </w:tabs>
            <w:spacing w:line="360" w:lineRule="auto"/>
            <w:rPr>
              <w:rFonts w:hint="default"/>
            </w:rPr>
          </w:pPr>
          <w:r>
            <w:fldChar w:fldCharType="begin"/>
          </w:r>
          <w:r>
            <w:instrText xml:space="preserve"> HYPERLINK \l _Toc48267458 </w:instrText>
          </w:r>
          <w:r>
            <w:fldChar w:fldCharType="separate"/>
          </w:r>
          <w:r>
            <w:rPr>
              <w:rFonts w:hint="eastAsia" w:ascii="楷体_GB2312" w:hAnsi="楷体_GB2312" w:eastAsia="楷体_GB2312" w:cs="楷体_GB2312"/>
              <w:szCs w:val="32"/>
            </w:rPr>
            <w:t>（二）广元市利州区人民法院</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fldChar w:fldCharType="begin"/>
          </w:r>
          <w:r>
            <w:instrText xml:space="preserve"> PAGEREF _Toc48267458 \h </w:instrText>
          </w:r>
          <w:r>
            <w:fldChar w:fldCharType="separate"/>
          </w:r>
          <w:r>
            <w:fldChar w:fldCharType="end"/>
          </w:r>
          <w:r>
            <w:fldChar w:fldCharType="end"/>
          </w:r>
          <w:r>
            <w:t>3</w:t>
          </w:r>
        </w:p>
        <w:p>
          <w:pPr>
            <w:pStyle w:val="6"/>
            <w:tabs>
              <w:tab w:val="right" w:leader="dot" w:pos="8845"/>
            </w:tabs>
            <w:spacing w:line="360" w:lineRule="auto"/>
            <w:rPr>
              <w:rFonts w:hint="default"/>
            </w:rPr>
          </w:pPr>
          <w:r>
            <w:fldChar w:fldCharType="begin"/>
          </w:r>
          <w:r>
            <w:instrText xml:space="preserve"> HYPERLINK \l _Toc653675199 </w:instrText>
          </w:r>
          <w:r>
            <w:fldChar w:fldCharType="separate"/>
          </w:r>
          <w:r>
            <w:rPr>
              <w:rFonts w:hint="eastAsia" w:ascii="黑体" w:hAnsi="黑体" w:eastAsia="黑体" w:cs="黑体"/>
              <w:szCs w:val="32"/>
              <w:lang w:val="en-US" w:eastAsia="zh-CN"/>
            </w:rPr>
            <w:t>二、部门预算单位构成</w:t>
          </w:r>
          <w:r>
            <w:tab/>
          </w:r>
          <w:r>
            <w:fldChar w:fldCharType="begin"/>
          </w:r>
          <w:r>
            <w:instrText xml:space="preserve"> PAGEREF _Toc653675199 \h </w:instrText>
          </w:r>
          <w:r>
            <w:fldChar w:fldCharType="separate"/>
          </w:r>
          <w:r>
            <w:fldChar w:fldCharType="end"/>
          </w:r>
          <w:r>
            <w:fldChar w:fldCharType="end"/>
          </w:r>
          <w:r>
            <w:t>3</w:t>
          </w:r>
        </w:p>
        <w:p>
          <w:pPr>
            <w:pStyle w:val="6"/>
            <w:tabs>
              <w:tab w:val="right" w:leader="dot" w:pos="8845"/>
            </w:tabs>
            <w:spacing w:line="360" w:lineRule="auto"/>
            <w:rPr>
              <w:rFonts w:hint="default"/>
            </w:rPr>
          </w:pPr>
          <w:r>
            <w:fldChar w:fldCharType="begin"/>
          </w:r>
          <w:r>
            <w:instrText xml:space="preserve"> HYPERLINK \l _Toc2119035038 </w:instrText>
          </w:r>
          <w:r>
            <w:fldChar w:fldCharType="separate"/>
          </w:r>
          <w:r>
            <w:rPr>
              <w:rFonts w:hint="eastAsia" w:ascii="黑体" w:hAnsi="黑体" w:eastAsia="黑体" w:cs="黑体"/>
              <w:szCs w:val="32"/>
              <w:lang w:val="en-US" w:eastAsia="zh-CN"/>
            </w:rPr>
            <w:t>三、收支预算情况说明</w:t>
          </w:r>
          <w:r>
            <w:tab/>
          </w:r>
          <w:r>
            <w:fldChar w:fldCharType="begin"/>
          </w:r>
          <w:r>
            <w:instrText xml:space="preserve"> PAGEREF _Toc2119035038 \h </w:instrText>
          </w:r>
          <w:r>
            <w:fldChar w:fldCharType="separate"/>
          </w:r>
          <w:r>
            <w:fldChar w:fldCharType="end"/>
          </w:r>
          <w:r>
            <w:fldChar w:fldCharType="end"/>
          </w:r>
          <w:r>
            <w:t>4</w:t>
          </w:r>
        </w:p>
        <w:p>
          <w:pPr>
            <w:pStyle w:val="8"/>
            <w:tabs>
              <w:tab w:val="right" w:leader="dot" w:pos="8845"/>
            </w:tabs>
            <w:spacing w:line="360" w:lineRule="auto"/>
            <w:rPr>
              <w:rFonts w:hint="default"/>
            </w:rPr>
          </w:pPr>
          <w:r>
            <w:fldChar w:fldCharType="begin"/>
          </w:r>
          <w:r>
            <w:instrText xml:space="preserve"> HYPERLINK \l _Toc756448202 </w:instrText>
          </w:r>
          <w:r>
            <w:fldChar w:fldCharType="separate"/>
          </w:r>
          <w:r>
            <w:rPr>
              <w:rFonts w:hint="eastAsia" w:ascii="楷体_GB2312" w:hAnsi="楷体_GB2312" w:eastAsia="楷体_GB2312" w:cs="楷体_GB2312"/>
              <w:szCs w:val="32"/>
              <w:lang w:val="en-US" w:eastAsia="zh-CN"/>
            </w:rPr>
            <w:t>（一）收入预算情况</w:t>
          </w:r>
          <w:r>
            <w:tab/>
          </w:r>
          <w:r>
            <w:fldChar w:fldCharType="begin"/>
          </w:r>
          <w:r>
            <w:instrText xml:space="preserve"> PAGEREF _Toc756448202 \h </w:instrText>
          </w:r>
          <w:r>
            <w:fldChar w:fldCharType="separate"/>
          </w:r>
          <w:r>
            <w:fldChar w:fldCharType="end"/>
          </w:r>
          <w:r>
            <w:fldChar w:fldCharType="end"/>
          </w:r>
          <w:r>
            <w:t>4</w:t>
          </w:r>
        </w:p>
        <w:p>
          <w:pPr>
            <w:pStyle w:val="8"/>
            <w:tabs>
              <w:tab w:val="right" w:leader="dot" w:pos="8845"/>
            </w:tabs>
            <w:spacing w:line="360" w:lineRule="auto"/>
            <w:rPr>
              <w:rFonts w:hint="default"/>
            </w:rPr>
          </w:pPr>
          <w:r>
            <w:fldChar w:fldCharType="begin"/>
          </w:r>
          <w:r>
            <w:instrText xml:space="preserve"> HYPERLINK \l _Toc808627322 </w:instrText>
          </w:r>
          <w:r>
            <w:fldChar w:fldCharType="separate"/>
          </w:r>
          <w:r>
            <w:rPr>
              <w:rFonts w:hint="eastAsia" w:ascii="楷体_GB2312" w:hAnsi="楷体_GB2312" w:eastAsia="楷体_GB2312" w:cs="楷体_GB2312"/>
              <w:szCs w:val="32"/>
              <w:lang w:val="en-US" w:eastAsia="zh-CN"/>
            </w:rPr>
            <w:t>（二）支出预算情况</w:t>
          </w:r>
          <w:r>
            <w:tab/>
          </w:r>
          <w:r>
            <w:fldChar w:fldCharType="begin"/>
          </w:r>
          <w:r>
            <w:instrText xml:space="preserve"> PAGEREF _Toc808627322 \h </w:instrText>
          </w:r>
          <w:r>
            <w:fldChar w:fldCharType="separate"/>
          </w:r>
          <w:r>
            <w:fldChar w:fldCharType="end"/>
          </w:r>
          <w:r>
            <w:fldChar w:fldCharType="end"/>
          </w:r>
          <w:r>
            <w:t>4</w:t>
          </w:r>
        </w:p>
        <w:p>
          <w:pPr>
            <w:pStyle w:val="6"/>
            <w:tabs>
              <w:tab w:val="right" w:leader="dot" w:pos="8845"/>
            </w:tabs>
            <w:spacing w:line="360" w:lineRule="auto"/>
            <w:rPr>
              <w:rFonts w:hint="default"/>
            </w:rPr>
          </w:pPr>
          <w:r>
            <w:fldChar w:fldCharType="begin"/>
          </w:r>
          <w:r>
            <w:instrText xml:space="preserve"> HYPERLINK \l _Toc937876886 </w:instrText>
          </w:r>
          <w:r>
            <w:fldChar w:fldCharType="separate"/>
          </w:r>
          <w:r>
            <w:rPr>
              <w:rFonts w:hint="eastAsia" w:ascii="黑体" w:hAnsi="黑体" w:eastAsia="黑体" w:cs="黑体"/>
              <w:szCs w:val="32"/>
              <w:lang w:val="en-US" w:eastAsia="zh-CN"/>
            </w:rPr>
            <w:t>四、财政拨款收支预算情况说明</w:t>
          </w:r>
          <w:r>
            <w:tab/>
          </w:r>
          <w:r>
            <w:fldChar w:fldCharType="begin"/>
          </w:r>
          <w:r>
            <w:instrText xml:space="preserve"> PAGEREF _Toc937876886 \h </w:instrText>
          </w:r>
          <w:r>
            <w:fldChar w:fldCharType="separate"/>
          </w:r>
          <w:r>
            <w:fldChar w:fldCharType="end"/>
          </w:r>
          <w:r>
            <w:fldChar w:fldCharType="end"/>
          </w:r>
          <w:r>
            <w:t>4</w:t>
          </w:r>
        </w:p>
        <w:p>
          <w:pPr>
            <w:pStyle w:val="6"/>
            <w:tabs>
              <w:tab w:val="right" w:leader="dot" w:pos="8845"/>
            </w:tabs>
            <w:spacing w:line="360" w:lineRule="auto"/>
            <w:rPr>
              <w:rFonts w:hint="default"/>
            </w:rPr>
          </w:pPr>
          <w:r>
            <w:fldChar w:fldCharType="begin"/>
          </w:r>
          <w:r>
            <w:instrText xml:space="preserve"> HYPERLINK \l _Toc475502983 </w:instrText>
          </w:r>
          <w:r>
            <w:fldChar w:fldCharType="separate"/>
          </w:r>
          <w:r>
            <w:rPr>
              <w:rFonts w:hint="eastAsia" w:ascii="黑体" w:hAnsi="黑体" w:eastAsia="黑体" w:cs="黑体"/>
              <w:szCs w:val="32"/>
              <w:lang w:val="en-US" w:eastAsia="zh-CN"/>
            </w:rPr>
            <w:t>五、一般公共预算当年拨款情况说明</w:t>
          </w:r>
          <w:r>
            <w:tab/>
          </w:r>
          <w:r>
            <w:fldChar w:fldCharType="begin"/>
          </w:r>
          <w:r>
            <w:instrText xml:space="preserve"> PAGEREF _Toc475502983 \h </w:instrText>
          </w:r>
          <w:r>
            <w:fldChar w:fldCharType="separate"/>
          </w:r>
          <w:r>
            <w:fldChar w:fldCharType="end"/>
          </w:r>
          <w:r>
            <w:fldChar w:fldCharType="end"/>
          </w:r>
          <w:r>
            <w:t>5</w:t>
          </w:r>
        </w:p>
        <w:p>
          <w:pPr>
            <w:pStyle w:val="8"/>
            <w:tabs>
              <w:tab w:val="right" w:leader="dot" w:pos="8845"/>
            </w:tabs>
            <w:spacing w:line="360" w:lineRule="auto"/>
            <w:rPr>
              <w:rFonts w:hint="default"/>
            </w:rPr>
          </w:pPr>
          <w:r>
            <w:fldChar w:fldCharType="begin"/>
          </w:r>
          <w:r>
            <w:instrText xml:space="preserve"> HYPERLINK \l _Toc2079403638 </w:instrText>
          </w:r>
          <w:r>
            <w:fldChar w:fldCharType="separate"/>
          </w:r>
          <w:r>
            <w:rPr>
              <w:rFonts w:hint="eastAsia" w:ascii="楷体_GB2312" w:hAnsi="楷体_GB2312" w:eastAsia="楷体_GB2312" w:cs="楷体_GB2312"/>
              <w:szCs w:val="32"/>
              <w:lang w:val="en-US" w:eastAsia="zh-CN"/>
            </w:rPr>
            <w:t>（一）一般公共预算当年拨款规模变化情况</w:t>
          </w:r>
          <w:r>
            <w:tab/>
          </w:r>
          <w:r>
            <w:fldChar w:fldCharType="begin"/>
          </w:r>
          <w:r>
            <w:instrText xml:space="preserve"> PAGEREF _Toc2079403638 \h </w:instrText>
          </w:r>
          <w:r>
            <w:fldChar w:fldCharType="separate"/>
          </w:r>
          <w:r>
            <w:fldChar w:fldCharType="end"/>
          </w:r>
          <w:r>
            <w:fldChar w:fldCharType="end"/>
          </w:r>
          <w:r>
            <w:t>5</w:t>
          </w:r>
        </w:p>
        <w:p>
          <w:pPr>
            <w:pStyle w:val="8"/>
            <w:tabs>
              <w:tab w:val="right" w:leader="dot" w:pos="8845"/>
            </w:tabs>
            <w:spacing w:line="360" w:lineRule="auto"/>
            <w:rPr>
              <w:rFonts w:hint="default"/>
            </w:rPr>
          </w:pPr>
          <w:r>
            <w:fldChar w:fldCharType="begin"/>
          </w:r>
          <w:r>
            <w:instrText xml:space="preserve"> HYPERLINK \l _Toc331423062 </w:instrText>
          </w:r>
          <w:r>
            <w:fldChar w:fldCharType="separate"/>
          </w:r>
          <w:r>
            <w:rPr>
              <w:rFonts w:hint="eastAsia" w:ascii="楷体_GB2312" w:hAnsi="楷体_GB2312" w:eastAsia="楷体_GB2312" w:cs="楷体_GB2312"/>
              <w:szCs w:val="32"/>
              <w:lang w:val="en-US" w:eastAsia="zh-CN"/>
            </w:rPr>
            <w:t>（二）一般公共预算当年拨款结构情况</w:t>
          </w:r>
          <w:r>
            <w:tab/>
          </w:r>
          <w:r>
            <w:fldChar w:fldCharType="begin"/>
          </w:r>
          <w:r>
            <w:instrText xml:space="preserve"> PAGEREF _Toc331423062 \h </w:instrText>
          </w:r>
          <w:r>
            <w:fldChar w:fldCharType="separate"/>
          </w:r>
          <w:r>
            <w:fldChar w:fldCharType="end"/>
          </w:r>
          <w:r>
            <w:fldChar w:fldCharType="end"/>
          </w:r>
          <w:r>
            <w:t>5</w:t>
          </w:r>
        </w:p>
        <w:p>
          <w:pPr>
            <w:pStyle w:val="8"/>
            <w:tabs>
              <w:tab w:val="right" w:leader="dot" w:pos="8845"/>
            </w:tabs>
            <w:spacing w:line="360" w:lineRule="auto"/>
            <w:rPr>
              <w:rFonts w:hint="default"/>
            </w:rPr>
          </w:pPr>
          <w:r>
            <w:fldChar w:fldCharType="begin"/>
          </w:r>
          <w:r>
            <w:instrText xml:space="preserve"> HYPERLINK \l _Toc1289180565 </w:instrText>
          </w:r>
          <w:r>
            <w:fldChar w:fldCharType="separate"/>
          </w:r>
          <w:r>
            <w:rPr>
              <w:rFonts w:hint="eastAsia" w:ascii="楷体_GB2312" w:hAnsi="楷体_GB2312" w:eastAsia="楷体_GB2312" w:cs="楷体_GB2312"/>
              <w:szCs w:val="32"/>
              <w:lang w:val="en-US" w:eastAsia="zh-CN"/>
            </w:rPr>
            <w:t>（三）一般公共预算当年拨款具体使用情况</w:t>
          </w:r>
          <w:r>
            <w:tab/>
          </w:r>
          <w:r>
            <w:fldChar w:fldCharType="begin"/>
          </w:r>
          <w:r>
            <w:instrText xml:space="preserve"> PAGEREF _Toc1289180565 \h </w:instrText>
          </w:r>
          <w:r>
            <w:fldChar w:fldCharType="separate"/>
          </w:r>
          <w:r>
            <w:fldChar w:fldCharType="end"/>
          </w:r>
          <w:r>
            <w:fldChar w:fldCharType="end"/>
          </w:r>
          <w:r>
            <w:t>5</w:t>
          </w:r>
        </w:p>
        <w:p>
          <w:pPr>
            <w:pStyle w:val="6"/>
            <w:tabs>
              <w:tab w:val="right" w:leader="dot" w:pos="8845"/>
            </w:tabs>
            <w:spacing w:line="360" w:lineRule="auto"/>
          </w:pPr>
          <w:r>
            <w:fldChar w:fldCharType="begin"/>
          </w:r>
          <w:r>
            <w:instrText xml:space="preserve"> HYPERLINK \l _Toc306973085 </w:instrText>
          </w:r>
          <w:r>
            <w:fldChar w:fldCharType="separate"/>
          </w:r>
          <w:r>
            <w:rPr>
              <w:rFonts w:hint="eastAsia" w:ascii="黑体" w:hAnsi="黑体" w:eastAsia="黑体" w:cs="黑体"/>
              <w:szCs w:val="32"/>
              <w:lang w:val="en-US" w:eastAsia="zh-CN"/>
            </w:rPr>
            <w:t>六、一般公共预算基本支出情况说明</w:t>
          </w:r>
          <w:r>
            <w:tab/>
          </w:r>
          <w:r>
            <w:fldChar w:fldCharType="begin"/>
          </w:r>
          <w:r>
            <w:instrText xml:space="preserve"> PAGEREF _Toc306973085 \h </w:instrText>
          </w:r>
          <w:r>
            <w:fldChar w:fldCharType="separate"/>
          </w:r>
          <w:r>
            <w:t>6</w:t>
          </w:r>
          <w:r>
            <w:fldChar w:fldCharType="end"/>
          </w:r>
          <w:r>
            <w:fldChar w:fldCharType="end"/>
          </w:r>
        </w:p>
        <w:p>
          <w:pPr>
            <w:pStyle w:val="6"/>
            <w:tabs>
              <w:tab w:val="right" w:leader="dot" w:pos="8845"/>
            </w:tabs>
            <w:spacing w:line="360" w:lineRule="auto"/>
            <w:rPr>
              <w:rFonts w:hint="default"/>
            </w:rPr>
          </w:pPr>
          <w:r>
            <w:fldChar w:fldCharType="begin"/>
          </w:r>
          <w:r>
            <w:instrText xml:space="preserve"> HYPERLINK \l _Toc120643209 </w:instrText>
          </w:r>
          <w:r>
            <w:fldChar w:fldCharType="separate"/>
          </w:r>
          <w:r>
            <w:rPr>
              <w:rFonts w:hint="eastAsia" w:ascii="黑体" w:hAnsi="黑体" w:eastAsia="黑体" w:cs="黑体"/>
              <w:szCs w:val="32"/>
              <w:lang w:val="en-US" w:eastAsia="zh-CN"/>
            </w:rPr>
            <w:t>七、“三公”经费财政拨款预算安排情况说明</w:t>
          </w:r>
          <w:r>
            <w:tab/>
          </w:r>
          <w:r>
            <w:fldChar w:fldCharType="begin"/>
          </w:r>
          <w:r>
            <w:instrText xml:space="preserve"> PAGEREF _Toc120643209 \h </w:instrText>
          </w:r>
          <w:r>
            <w:fldChar w:fldCharType="separate"/>
          </w:r>
          <w:r>
            <w:fldChar w:fldCharType="end"/>
          </w:r>
          <w:r>
            <w:fldChar w:fldCharType="end"/>
          </w:r>
          <w:r>
            <w:t>7</w:t>
          </w:r>
        </w:p>
        <w:p>
          <w:pPr>
            <w:pStyle w:val="8"/>
            <w:tabs>
              <w:tab w:val="right" w:leader="dot" w:pos="8845"/>
            </w:tabs>
            <w:spacing w:line="360" w:lineRule="auto"/>
          </w:pPr>
          <w:r>
            <w:fldChar w:fldCharType="begin"/>
          </w:r>
          <w:r>
            <w:instrText xml:space="preserve"> HYPERLINK \l _Toc824220015 </w:instrText>
          </w:r>
          <w:r>
            <w:fldChar w:fldCharType="separate"/>
          </w:r>
          <w:r>
            <w:rPr>
              <w:rFonts w:hint="eastAsia" w:ascii="楷体_GB2312" w:hAnsi="楷体_GB2312" w:eastAsia="楷体_GB2312" w:cs="楷体_GB2312"/>
              <w:szCs w:val="32"/>
              <w:lang w:val="en-US" w:eastAsia="zh-CN"/>
            </w:rPr>
            <w:t>（一）公务接待费</w:t>
          </w:r>
          <w:r>
            <w:tab/>
          </w:r>
          <w:r>
            <w:fldChar w:fldCharType="begin"/>
          </w:r>
          <w:r>
            <w:instrText xml:space="preserve"> PAGEREF _Toc824220015 \h </w:instrText>
          </w:r>
          <w:r>
            <w:fldChar w:fldCharType="separate"/>
          </w:r>
          <w:r>
            <w:t>7</w:t>
          </w:r>
          <w:r>
            <w:fldChar w:fldCharType="end"/>
          </w:r>
          <w:r>
            <w:fldChar w:fldCharType="end"/>
          </w:r>
        </w:p>
        <w:p>
          <w:pPr>
            <w:pStyle w:val="8"/>
            <w:tabs>
              <w:tab w:val="right" w:leader="dot" w:pos="8845"/>
            </w:tabs>
            <w:spacing w:line="360" w:lineRule="auto"/>
          </w:pPr>
          <w:r>
            <w:fldChar w:fldCharType="begin"/>
          </w:r>
          <w:r>
            <w:instrText xml:space="preserve"> HYPERLINK \l _Toc1024670048 </w:instrText>
          </w:r>
          <w:r>
            <w:fldChar w:fldCharType="separate"/>
          </w:r>
          <w:r>
            <w:rPr>
              <w:rFonts w:hint="eastAsia" w:ascii="楷体_GB2312" w:hAnsi="楷体_GB2312" w:eastAsia="楷体_GB2312" w:cs="楷体_GB2312"/>
              <w:szCs w:val="32"/>
              <w:lang w:val="en-US" w:eastAsia="zh-CN"/>
            </w:rPr>
            <w:t>（二） 公务用车购置及运行维护费</w:t>
          </w:r>
          <w:r>
            <w:tab/>
          </w:r>
          <w:r>
            <w:fldChar w:fldCharType="begin"/>
          </w:r>
          <w:r>
            <w:instrText xml:space="preserve"> PAGEREF _Toc1024670048 \h </w:instrText>
          </w:r>
          <w:r>
            <w:fldChar w:fldCharType="separate"/>
          </w:r>
          <w:r>
            <w:t>7</w:t>
          </w:r>
          <w:r>
            <w:fldChar w:fldCharType="end"/>
          </w:r>
          <w:r>
            <w:fldChar w:fldCharType="end"/>
          </w:r>
        </w:p>
        <w:p>
          <w:pPr>
            <w:pStyle w:val="8"/>
            <w:tabs>
              <w:tab w:val="right" w:leader="dot" w:pos="8845"/>
            </w:tabs>
            <w:spacing w:line="360" w:lineRule="auto"/>
          </w:pPr>
          <w:r>
            <w:fldChar w:fldCharType="begin"/>
          </w:r>
          <w:r>
            <w:instrText xml:space="preserve"> HYPERLINK \l _Toc745624460 </w:instrText>
          </w:r>
          <w:r>
            <w:fldChar w:fldCharType="separate"/>
          </w:r>
          <w:r>
            <w:rPr>
              <w:rFonts w:hint="eastAsia" w:ascii="仿宋_GB2312" w:hAnsi="仿宋_GB2312" w:eastAsia="仿宋_GB2312" w:cs="仿宋_GB2312"/>
              <w:szCs w:val="32"/>
              <w:lang w:val="en-US" w:eastAsia="zh-CN"/>
            </w:rPr>
            <w:t>（</w:t>
          </w:r>
          <w:r>
            <w:rPr>
              <w:rFonts w:hint="eastAsia" w:ascii="楷体_GB2312" w:hAnsi="楷体_GB2312" w:eastAsia="楷体_GB2312" w:cs="楷体_GB2312"/>
              <w:szCs w:val="32"/>
              <w:lang w:val="en-US" w:eastAsia="zh-CN"/>
            </w:rPr>
            <w:t>三）因公出国（境）经费</w:t>
          </w:r>
          <w:r>
            <w:tab/>
          </w:r>
          <w:r>
            <w:fldChar w:fldCharType="begin"/>
          </w:r>
          <w:r>
            <w:instrText xml:space="preserve"> PAGEREF _Toc745624460 \h </w:instrText>
          </w:r>
          <w:r>
            <w:fldChar w:fldCharType="separate"/>
          </w:r>
          <w:r>
            <w:t>7</w:t>
          </w:r>
          <w:r>
            <w:fldChar w:fldCharType="end"/>
          </w:r>
          <w:r>
            <w:fldChar w:fldCharType="end"/>
          </w:r>
        </w:p>
        <w:p>
          <w:pPr>
            <w:pStyle w:val="6"/>
            <w:tabs>
              <w:tab w:val="right" w:leader="dot" w:pos="8845"/>
            </w:tabs>
            <w:spacing w:line="360" w:lineRule="auto"/>
            <w:rPr>
              <w:rFonts w:hint="default"/>
            </w:rPr>
          </w:pPr>
          <w:r>
            <w:fldChar w:fldCharType="begin"/>
          </w:r>
          <w:r>
            <w:instrText xml:space="preserve"> HYPERLINK \l _Toc1538196056 </w:instrText>
          </w:r>
          <w:r>
            <w:fldChar w:fldCharType="separate"/>
          </w:r>
          <w:r>
            <w:rPr>
              <w:rFonts w:hint="eastAsia" w:ascii="黑体" w:hAnsi="黑体" w:eastAsia="黑体" w:cs="黑体"/>
              <w:szCs w:val="32"/>
              <w:lang w:val="en-US" w:eastAsia="zh-CN"/>
            </w:rPr>
            <w:t>八、政府性基金预算支出情况说明</w:t>
          </w:r>
          <w:r>
            <w:tab/>
          </w:r>
          <w:r>
            <w:fldChar w:fldCharType="begin"/>
          </w:r>
          <w:r>
            <w:instrText xml:space="preserve"> PAGEREF _Toc1538196056 \h </w:instrText>
          </w:r>
          <w:r>
            <w:fldChar w:fldCharType="separate"/>
          </w:r>
          <w:r>
            <w:fldChar w:fldCharType="end"/>
          </w:r>
          <w:r>
            <w:fldChar w:fldCharType="end"/>
          </w:r>
          <w:r>
            <w:t>8</w:t>
          </w:r>
        </w:p>
        <w:p>
          <w:pPr>
            <w:pStyle w:val="6"/>
            <w:tabs>
              <w:tab w:val="right" w:leader="dot" w:pos="8845"/>
            </w:tabs>
            <w:spacing w:line="360" w:lineRule="auto"/>
            <w:rPr>
              <w:rFonts w:hint="default"/>
            </w:rPr>
          </w:pPr>
          <w:r>
            <w:fldChar w:fldCharType="begin"/>
          </w:r>
          <w:r>
            <w:instrText xml:space="preserve"> HYPERLINK \l _Toc1171155370 </w:instrText>
          </w:r>
          <w:r>
            <w:fldChar w:fldCharType="separate"/>
          </w:r>
          <w:r>
            <w:rPr>
              <w:rFonts w:hint="eastAsia" w:ascii="黑体" w:hAnsi="黑体" w:eastAsia="黑体" w:cs="黑体"/>
              <w:szCs w:val="32"/>
              <w:lang w:val="en-US" w:eastAsia="zh-CN"/>
            </w:rPr>
            <w:t>九、国有资本经营预算支出情况说明</w:t>
          </w:r>
          <w:r>
            <w:tab/>
          </w:r>
          <w:r>
            <w:fldChar w:fldCharType="begin"/>
          </w:r>
          <w:r>
            <w:instrText xml:space="preserve"> PAGEREF _Toc1171155370 \h </w:instrText>
          </w:r>
          <w:r>
            <w:fldChar w:fldCharType="separate"/>
          </w:r>
          <w:r>
            <w:fldChar w:fldCharType="end"/>
          </w:r>
          <w:r>
            <w:fldChar w:fldCharType="end"/>
          </w:r>
          <w:r>
            <w:t>8</w:t>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240" w:lineRule="exact"/>
            <w:textAlignment w:val="auto"/>
            <w:rPr>
              <w:rFonts w:hint="default"/>
            </w:rPr>
          </w:pPr>
          <w:r>
            <w:fldChar w:fldCharType="begin"/>
          </w:r>
          <w:r>
            <w:instrText xml:space="preserve"> HYPERLINK \l _Toc1330388285 </w:instrText>
          </w:r>
          <w:r>
            <w:fldChar w:fldCharType="separate"/>
          </w:r>
          <w:r>
            <w:rPr>
              <w:rFonts w:hint="eastAsia" w:ascii="黑体" w:hAnsi="黑体" w:eastAsia="黑体" w:cs="黑体"/>
              <w:szCs w:val="32"/>
              <w:lang w:val="en-US" w:eastAsia="zh-CN"/>
            </w:rPr>
            <w:t>十、其他重要事项的情况说明</w:t>
          </w:r>
          <w:r>
            <w:tab/>
          </w:r>
          <w:r>
            <w:fldChar w:fldCharType="begin"/>
          </w:r>
          <w:r>
            <w:instrText xml:space="preserve"> PAGEREF _Toc1330388285 \h </w:instrText>
          </w:r>
          <w:r>
            <w:fldChar w:fldCharType="separate"/>
          </w:r>
          <w:r>
            <w:fldChar w:fldCharType="end"/>
          </w:r>
          <w:r>
            <w:fldChar w:fldCharType="end"/>
          </w:r>
          <w:r>
            <w:t>8</w:t>
          </w:r>
        </w:p>
        <w:p>
          <w:pPr>
            <w:pStyle w:val="8"/>
            <w:tabs>
              <w:tab w:val="right" w:leader="dot" w:pos="8845"/>
            </w:tabs>
            <w:spacing w:line="360" w:lineRule="auto"/>
          </w:pPr>
          <w:r>
            <w:fldChar w:fldCharType="begin"/>
          </w:r>
          <w:r>
            <w:instrText xml:space="preserve"> HYPERLINK \l _Toc1369703191 </w:instrText>
          </w:r>
          <w:r>
            <w:fldChar w:fldCharType="separate"/>
          </w:r>
          <w:r>
            <w:rPr>
              <w:rFonts w:hint="eastAsia" w:ascii="楷体_GB2312" w:hAnsi="楷体_GB2312" w:eastAsia="楷体_GB2312" w:cs="楷体_GB2312"/>
              <w:szCs w:val="32"/>
              <w:lang w:val="en-US" w:eastAsia="zh-CN"/>
            </w:rPr>
            <w:t>（一）机关运行经费</w:t>
          </w:r>
          <w:r>
            <w:tab/>
          </w:r>
          <w:r>
            <w:fldChar w:fldCharType="begin"/>
          </w:r>
          <w:r>
            <w:instrText xml:space="preserve"> PAGEREF _Toc1369703191 \h </w:instrText>
          </w:r>
          <w:r>
            <w:fldChar w:fldCharType="separate"/>
          </w:r>
          <w:r>
            <w:t>8</w:t>
          </w:r>
          <w:r>
            <w:fldChar w:fldCharType="end"/>
          </w:r>
          <w:r>
            <w:fldChar w:fldCharType="end"/>
          </w:r>
        </w:p>
        <w:p>
          <w:pPr>
            <w:pStyle w:val="8"/>
            <w:tabs>
              <w:tab w:val="right" w:leader="dot" w:pos="8845"/>
            </w:tabs>
            <w:spacing w:line="360" w:lineRule="auto"/>
          </w:pPr>
          <w:r>
            <w:fldChar w:fldCharType="begin"/>
          </w:r>
          <w:r>
            <w:instrText xml:space="preserve"> HYPERLINK \l _Toc1286480978 </w:instrText>
          </w:r>
          <w:r>
            <w:fldChar w:fldCharType="separate"/>
          </w:r>
          <w:r>
            <w:rPr>
              <w:rFonts w:hint="eastAsia" w:ascii="楷体_GB2312" w:hAnsi="楷体_GB2312" w:eastAsia="楷体_GB2312" w:cs="楷体_GB2312"/>
              <w:szCs w:val="32"/>
              <w:lang w:val="en-US" w:eastAsia="zh-CN"/>
            </w:rPr>
            <w:t>（二）政府采购情况</w:t>
          </w:r>
          <w:r>
            <w:tab/>
          </w:r>
          <w:r>
            <w:fldChar w:fldCharType="begin"/>
          </w:r>
          <w:r>
            <w:instrText xml:space="preserve"> PAGEREF _Toc1286480978 \h </w:instrText>
          </w:r>
          <w:r>
            <w:fldChar w:fldCharType="separate"/>
          </w:r>
          <w:r>
            <w:t>8</w:t>
          </w:r>
          <w:r>
            <w:fldChar w:fldCharType="end"/>
          </w:r>
          <w:r>
            <w:fldChar w:fldCharType="end"/>
          </w:r>
        </w:p>
        <w:p>
          <w:pPr>
            <w:pStyle w:val="8"/>
            <w:tabs>
              <w:tab w:val="right" w:leader="dot" w:pos="8845"/>
            </w:tabs>
            <w:spacing w:line="360" w:lineRule="auto"/>
          </w:pPr>
          <w:r>
            <w:fldChar w:fldCharType="begin"/>
          </w:r>
          <w:r>
            <w:instrText xml:space="preserve"> HYPERLINK \l _Toc598458190 </w:instrText>
          </w:r>
          <w:r>
            <w:fldChar w:fldCharType="separate"/>
          </w:r>
          <w:r>
            <w:rPr>
              <w:rFonts w:hint="eastAsia" w:ascii="楷体_GB2312" w:hAnsi="楷体_GB2312" w:eastAsia="楷体_GB2312" w:cs="楷体_GB2312"/>
              <w:szCs w:val="32"/>
              <w:lang w:val="en-US" w:eastAsia="zh-CN"/>
            </w:rPr>
            <w:t>（三）国有资产占有使用情况</w:t>
          </w:r>
          <w:r>
            <w:tab/>
          </w:r>
          <w:r>
            <w:fldChar w:fldCharType="begin"/>
          </w:r>
          <w:r>
            <w:instrText xml:space="preserve"> PAGEREF _Toc598458190 \h </w:instrText>
          </w:r>
          <w:r>
            <w:fldChar w:fldCharType="separate"/>
          </w:r>
          <w:r>
            <w:t>8</w:t>
          </w:r>
          <w:r>
            <w:fldChar w:fldCharType="end"/>
          </w:r>
          <w:r>
            <w:fldChar w:fldCharType="end"/>
          </w:r>
        </w:p>
        <w:p>
          <w:pPr>
            <w:pStyle w:val="8"/>
            <w:tabs>
              <w:tab w:val="right" w:leader="dot" w:pos="8845"/>
            </w:tabs>
            <w:spacing w:line="360" w:lineRule="auto"/>
            <w:rPr>
              <w:rFonts w:hint="default"/>
            </w:rPr>
          </w:pPr>
          <w:r>
            <w:fldChar w:fldCharType="begin"/>
          </w:r>
          <w:r>
            <w:instrText xml:space="preserve"> HYPERLINK \l _Toc1556769316 </w:instrText>
          </w:r>
          <w:r>
            <w:fldChar w:fldCharType="separate"/>
          </w:r>
          <w:r>
            <w:rPr>
              <w:rFonts w:hint="eastAsia" w:ascii="楷体_GB2312" w:hAnsi="楷体_GB2312" w:eastAsia="楷体_GB2312" w:cs="楷体_GB2312"/>
              <w:szCs w:val="32"/>
              <w:lang w:val="en-US" w:eastAsia="zh-CN"/>
            </w:rPr>
            <w:t>（四）绩效目标设置情况</w:t>
          </w:r>
          <w:r>
            <w:tab/>
          </w:r>
          <w:r>
            <w:fldChar w:fldCharType="begin"/>
          </w:r>
          <w:r>
            <w:instrText xml:space="preserve"> PAGEREF _Toc1556769316 \h </w:instrText>
          </w:r>
          <w:r>
            <w:fldChar w:fldCharType="separate"/>
          </w:r>
          <w:r>
            <w:fldChar w:fldCharType="end"/>
          </w:r>
          <w:r>
            <w:fldChar w:fldCharType="end"/>
          </w:r>
          <w:r>
            <w:t>9</w:t>
          </w:r>
        </w:p>
        <w:p>
          <w:pPr>
            <w:pStyle w:val="6"/>
            <w:tabs>
              <w:tab w:val="right" w:leader="dot" w:pos="8845"/>
            </w:tabs>
            <w:spacing w:line="360" w:lineRule="auto"/>
            <w:rPr>
              <w:rFonts w:hint="default"/>
            </w:rPr>
          </w:pPr>
          <w:r>
            <w:fldChar w:fldCharType="begin"/>
          </w:r>
          <w:r>
            <w:instrText xml:space="preserve"> HYPERLINK \l _Toc517298431 </w:instrText>
          </w:r>
          <w:r>
            <w:fldChar w:fldCharType="separate"/>
          </w:r>
          <w:r>
            <w:rPr>
              <w:rFonts w:hint="eastAsia" w:ascii="黑体" w:hAnsi="黑体" w:eastAsia="黑体" w:cs="黑体"/>
              <w:szCs w:val="32"/>
              <w:lang w:val="en-US" w:eastAsia="zh-CN"/>
            </w:rPr>
            <w:t>十一、名词解释</w:t>
          </w:r>
          <w:r>
            <w:tab/>
          </w:r>
          <w:r>
            <w:fldChar w:fldCharType="begin"/>
          </w:r>
          <w:r>
            <w:instrText xml:space="preserve"> PAGEREF _Toc517298431 \h </w:instrText>
          </w:r>
          <w:r>
            <w:fldChar w:fldCharType="separate"/>
          </w:r>
          <w:r>
            <w:fldChar w:fldCharType="end"/>
          </w:r>
          <w:r>
            <w:fldChar w:fldCharType="end"/>
          </w:r>
          <w:r>
            <w:t>9</w:t>
          </w:r>
        </w:p>
        <w:p>
          <w:pPr>
            <w:spacing w:line="360" w:lineRule="auto"/>
          </w:pPr>
          <w:r>
            <w:fldChar w:fldCharType="end"/>
          </w:r>
          <w:bookmarkStart w:id="0" w:name="_Toc494055867"/>
          <w:bookmarkStart w:id="1" w:name="_Toc1233628139"/>
        </w:p>
      </w:sdtContent>
    </w:sdt>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bookmarkEnd w:id="0"/>
      <w:bookmarkEnd w:id="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 w:name="_Toc1229999818"/>
      <w:bookmarkStart w:id="3" w:name="_Toc1271505116"/>
      <w:r>
        <w:rPr>
          <w:rFonts w:hint="eastAsia" w:ascii="楷体_GB2312" w:hAnsi="楷体_GB2312" w:eastAsia="楷体_GB2312" w:cs="楷体_GB2312"/>
          <w:sz w:val="32"/>
          <w:szCs w:val="32"/>
        </w:rPr>
        <w:t>（一）广元市利州区人民法院职能简介</w:t>
      </w:r>
      <w:bookmarkEnd w:id="2"/>
      <w:bookmarkEnd w:id="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人民法院是国家审判机关，依法独立行使审判权，接受上级人民法院的监督和指导，向人民代表大会及其常务委员会报告工作。其任务是审判刑事案件、民事案件和行政案件，并通过审判、执行活动，运用各种法律法规调解社会矛盾、经济矛盾，惩办一切犯罪分子，解决民事纠纷，维护正常的社会秩序，为社会稳定和经济建设服务，保护集体、公民的合法财产，保护公民的人身权利、民主权利和其他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4" w:name="_Toc86078150"/>
      <w:bookmarkStart w:id="5" w:name="_Toc48267458"/>
      <w:r>
        <w:rPr>
          <w:rFonts w:hint="eastAsia" w:ascii="楷体_GB2312" w:hAnsi="楷体_GB2312" w:eastAsia="楷体_GB2312" w:cs="楷体_GB2312"/>
          <w:sz w:val="32"/>
          <w:szCs w:val="32"/>
        </w:rPr>
        <w:t>（二）广元市利州区人民法院</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4"/>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一是加强政治建设和队伍建设。深入学习贯彻习近平新时代中国特色社会主义思想，真学真信笃行习近平法治思想，强化政治引领作用，加快培养储备一批高素质专业化人才和后备力量。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二是提质增效抓好审判执行工作。坚持新时代正确司法理念，深化一站式多元化解纠纷和诉讼服务体系建设，依法开展审判执行工作，充分保障当事人诉讼权利，高效妥善化解辖区各类社会矛盾纠纷。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三是服务中心工作。全面贯彻新发展理念，落实“党的二十大”精神，全面对标“五个一”利州现代化建设实践方案，为“三个转变”保驾护航。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6" w:name="_Toc540051926"/>
      <w:bookmarkStart w:id="7" w:name="_Toc653675199"/>
      <w:r>
        <w:rPr>
          <w:rFonts w:hint="eastAsia" w:ascii="黑体" w:hAnsi="黑体" w:eastAsia="黑体" w:cs="黑体"/>
          <w:sz w:val="32"/>
          <w:szCs w:val="32"/>
          <w:lang w:val="en-US" w:eastAsia="zh-CN"/>
        </w:rPr>
        <w:t>二、部门预算单位构成</w:t>
      </w:r>
      <w:bookmarkEnd w:id="6"/>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广元市利州区人民法院属一级预算单位。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8" w:name="_Toc871007156"/>
      <w:bookmarkStart w:id="9" w:name="_Toc2119035038"/>
      <w:r>
        <w:rPr>
          <w:rFonts w:hint="eastAsia" w:ascii="黑体" w:hAnsi="黑体" w:eastAsia="黑体" w:cs="黑体"/>
          <w:sz w:val="32"/>
          <w:szCs w:val="32"/>
          <w:lang w:val="en-US" w:eastAsia="zh-CN"/>
        </w:rPr>
        <w:t>三、收支预算情况说明</w:t>
      </w:r>
      <w:bookmarkEnd w:id="8"/>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按照综合预算的原则，广元市利州区人民法院所有收入和支出均纳入部门预算管理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。收入是一般公</w:t>
      </w:r>
      <w:r>
        <w:rPr>
          <w:rFonts w:hint="eastAsia" w:ascii="仿宋_GB2312" w:hAnsi="仿宋_GB2312" w:eastAsia="仿宋_GB2312" w:cs="仿宋_GB2312"/>
          <w:sz w:val="32"/>
          <w:szCs w:val="32"/>
          <w:lang w:val="en-US" w:eastAsia="zh-CN"/>
        </w:rPr>
        <w:t>共预算拨款收入；支出包括：公共安全支出、社会保障和就业支出、卫生健康支出、住房保障支出。广元市利州区人民法院2024年收支预算总数2826.66万元,比2023年收支预算总数增加20.58万元，主要原因是特定目标类项目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0" w:name="_Toc1238027896"/>
      <w:bookmarkStart w:id="11" w:name="_Toc756448202"/>
      <w:r>
        <w:rPr>
          <w:rFonts w:hint="eastAsia" w:ascii="楷体_GB2312" w:hAnsi="楷体_GB2312" w:eastAsia="楷体_GB2312" w:cs="楷体_GB2312"/>
          <w:sz w:val="32"/>
          <w:szCs w:val="32"/>
          <w:lang w:val="en-US" w:eastAsia="zh-CN"/>
        </w:rPr>
        <w:t>（一）收入预算情况</w:t>
      </w:r>
      <w:bookmarkEnd w:id="10"/>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广元市利州区人民法院2024年收入预算2826.66万元，</w:t>
      </w:r>
      <w:r>
        <w:rPr>
          <w:rFonts w:hint="default"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一般公共预算拨款收入2826.66万元，占100%。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2" w:name="_Toc1294135207"/>
      <w:bookmarkStart w:id="13" w:name="_Toc808627322"/>
      <w:r>
        <w:rPr>
          <w:rFonts w:hint="eastAsia" w:ascii="楷体_GB2312" w:hAnsi="楷体_GB2312" w:eastAsia="楷体_GB2312" w:cs="楷体_GB2312"/>
          <w:sz w:val="32"/>
          <w:szCs w:val="32"/>
          <w:lang w:val="en-US" w:eastAsia="zh-CN"/>
        </w:rPr>
        <w:t>（二）支出预算情况</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广元市利州区人民法院2024年支出预算2826.66万元，其中：基本支出1819.94万元，占64.38%；项目支出1006.72万元，占35.62%</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4" w:name="_Toc52724146"/>
      <w:bookmarkStart w:id="15" w:name="_Toc937876886"/>
      <w:r>
        <w:rPr>
          <w:rFonts w:hint="eastAsia" w:ascii="黑体" w:hAnsi="黑体" w:eastAsia="黑体" w:cs="黑体"/>
          <w:sz w:val="32"/>
          <w:szCs w:val="32"/>
          <w:lang w:val="en-US" w:eastAsia="zh-CN"/>
        </w:rPr>
        <w:t>四、财政拨款收支预算情况说明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广元市利州区人民法院2024年财政拨款收支预算总数2826.66万元,比2023年财政拨款收支预算总数增加20.58万元，主要原因是特定目标类项目经费增加。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本年一般公共预算拨款收入2826.66万元；支出包括：公共安全支出2497.19万元、社会保障和就业支出144.09万元、卫生健康支出67.87万元、住房保障支出117.51万元。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6" w:name="_Toc475502983"/>
      <w:bookmarkStart w:id="17" w:name="_Toc693550544"/>
      <w:r>
        <w:rPr>
          <w:rFonts w:hint="eastAsia" w:ascii="黑体" w:hAnsi="黑体" w:eastAsia="黑体" w:cs="黑体"/>
          <w:sz w:val="32"/>
          <w:szCs w:val="32"/>
          <w:lang w:val="en-US" w:eastAsia="zh-CN"/>
        </w:rPr>
        <w:t>五、一般公共预算当年拨款情况说明</w:t>
      </w:r>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8" w:name="_Toc893837705"/>
      <w:bookmarkStart w:id="19" w:name="_Toc2079403638"/>
      <w:r>
        <w:rPr>
          <w:rFonts w:hint="eastAsia" w:ascii="楷体_GB2312" w:hAnsi="楷体_GB2312" w:eastAsia="楷体_GB2312" w:cs="楷体_GB2312"/>
          <w:sz w:val="32"/>
          <w:szCs w:val="32"/>
          <w:lang w:val="en-US" w:eastAsia="zh-CN"/>
        </w:rPr>
        <w:t>（一）一般公共预算当年拨款规模变化情况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广元市利州区人民法院2024年一般公共预算当年拨款2826.66万元，比2023年预算数增加20.58万元，主要原因是特定目标类项目经费增加。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0" w:name="_Toc477998674"/>
      <w:bookmarkStart w:id="21" w:name="_Toc331423062"/>
      <w:r>
        <w:rPr>
          <w:rFonts w:hint="eastAsia" w:ascii="楷体_GB2312" w:hAnsi="楷体_GB2312" w:eastAsia="楷体_GB2312" w:cs="楷体_GB2312"/>
          <w:sz w:val="32"/>
          <w:szCs w:val="32"/>
          <w:lang w:val="en-US" w:eastAsia="zh-CN"/>
        </w:rPr>
        <w:t>（二）一般公共预算当年拨款结构情况</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公共安全支出2497.19万元，占88.34%；社会保障和就业支出144.09万元，占5.10%；卫生健康支出67.87万元，占2.4%；住房保障支出117.51万元，占4.16%。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2" w:name="_Toc540197505"/>
      <w:bookmarkStart w:id="23" w:name="_Toc1289180565"/>
      <w:r>
        <w:rPr>
          <w:rFonts w:hint="eastAsia" w:ascii="楷体_GB2312" w:hAnsi="楷体_GB2312" w:eastAsia="楷体_GB2312" w:cs="楷体_GB2312"/>
          <w:sz w:val="32"/>
          <w:szCs w:val="32"/>
          <w:lang w:val="en-US" w:eastAsia="zh-CN"/>
        </w:rPr>
        <w:t>（三）一般公共预算当年拨款具体使用情况</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1.公共安全</w:t>
      </w:r>
      <w:r>
        <w:rPr>
          <w:rFonts w:hint="eastAsia" w:ascii="仿宋_GB2312" w:hAnsi="仿宋_GB2312" w:eastAsia="仿宋_GB2312" w:cs="仿宋_GB2312"/>
          <w:sz w:val="32"/>
          <w:szCs w:val="32"/>
          <w:lang w:val="en-US" w:eastAsia="zh-CN"/>
        </w:rPr>
        <w:t>（类）法院（款）行政运行（项）2024年预算数为1409.94万元，主要用于：法院正常运转的基本支出，包括基本工资、津贴补贴等人员经费以及办公费、印刷费、水电费等日常公用经费,保障部门正常运转。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公共安全（类）法院（款）一般行政管理事务（项）202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年预算数为389.4</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主要用于:书记员、调解员、陪审员人力保障经费和司法救助以及法院服装经费。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公共安全（类）法院（款）案件审判（项）202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年预算数为390.92万元；主要用于法院办理受理案件任务数的项目经费（含司法鉴定、翻译费、收监人员体检费）包括办公费、资料印制费、差旅费、车辆运行费、审判庭信息维修（护）费等。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公共安全（类）法院（款）案件执行（项）202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年预算数为213.62万元；主要用于法院办理执行类案件的项目经费（含涉诉维稳、信访、扫黑除恶案件）包括办公费、资料印制费、差旅费、车辆运行费、执行指挥中心信息维修（护）费等。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.公共安全</w:t>
      </w:r>
      <w:r>
        <w:rPr>
          <w:rFonts w:hint="eastAsia" w:ascii="仿宋_GB2312" w:hAnsi="仿宋_GB2312" w:eastAsia="仿宋_GB2312" w:cs="仿宋_GB2312"/>
          <w:sz w:val="32"/>
          <w:szCs w:val="32"/>
          <w:lang w:val="en-US" w:eastAsia="zh-CN"/>
        </w:rPr>
        <w:t>（类）法院（款）事业运行（项）2024年预算数为93.3万元，主要用于：事业人员基本工资、津贴补贴等人员经费以及办公费、印刷费、水电费等日常公用经费。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6.社会保障和就业（类）行政事业单位养老支出（款）机关事业单位基本养老保险缴费支出（项）2024年预算数为142.26万元，主要用于：实施养老保险制度由单位缴纳的基本养老保险支出。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7.社会保障和就业（类）其他社会保障和就业支出（款）其他社会保障和就业支出（项）2024年预算数为1.83万元，主要用于：实施工伤和失业保险制度由单位缴纳的工伤、失业保险支出。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8.卫生健康（类）行政事业单位医疗（款）行政单位医疗（项）2024年预算数为67.87万元，主要用于：按规定由单位缴纳的基本医疗保险支出。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9.住房保障（类）住房改革支出（款）住房公积金（项）2024年预算数为117.51万元，主要用于：部门按规定为职工缴纳的住房公积金支出。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4" w:name="_Toc306973085"/>
      <w:bookmarkStart w:id="25" w:name="_Toc1956775022"/>
      <w:r>
        <w:rPr>
          <w:rFonts w:hint="eastAsia" w:ascii="黑体" w:hAnsi="黑体" w:eastAsia="黑体" w:cs="黑体"/>
          <w:sz w:val="32"/>
          <w:szCs w:val="32"/>
          <w:lang w:val="en-US" w:eastAsia="zh-CN"/>
        </w:rPr>
        <w:t>六、一般公共预算基本支出情况说明</w:t>
      </w:r>
      <w:bookmarkEnd w:id="24"/>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广元市利州区人民法院2024年一般公共预算基本支出1819.94万元，其中：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人员经费1537.61万元，主要包括：基本工资、津贴补贴、奖金、绩效工资、机关事业单位基本养老保险缴费、职工基本医疗保险缴费、其他社会保障缴费、住房公积金、其他工资福利支出、生活补助等支出。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282.34万元，主要包括：办公费、印刷费、水费、电费、邮电费、物业管理费、差旅费、维修（护）费、租赁费、会议费、培训费、公务接待费、工会经费、福利费、公务用车运行维护费、其他交通费用、其他商品和服务支出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6" w:name="_Toc120643209"/>
      <w:bookmarkStart w:id="27" w:name="_Toc1914414282"/>
      <w:r>
        <w:rPr>
          <w:rFonts w:hint="eastAsia" w:ascii="黑体" w:hAnsi="黑体" w:eastAsia="黑体" w:cs="黑体"/>
          <w:sz w:val="32"/>
          <w:szCs w:val="32"/>
          <w:lang w:val="en-US" w:eastAsia="zh-CN"/>
        </w:rPr>
        <w:t>七、“三公”经费财政拨款预算安排情况说明</w:t>
      </w:r>
      <w:bookmarkEnd w:id="26"/>
      <w:bookmarkEnd w:id="2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广元市利州区人民法院2024年“三公”经费财政拨款预算数26.38万元，其中：公务接待费3.48万元，公务用车购置及运行维护费22.90万元，因公出国（境）经费0万元。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8" w:name="_Toc824220015"/>
      <w:bookmarkStart w:id="29" w:name="_Toc1110177377"/>
      <w:r>
        <w:rPr>
          <w:rFonts w:hint="eastAsia" w:ascii="楷体_GB2312" w:hAnsi="楷体_GB2312" w:eastAsia="楷体_GB2312" w:cs="楷体_GB2312"/>
          <w:sz w:val="32"/>
          <w:szCs w:val="32"/>
          <w:lang w:val="en-US" w:eastAsia="zh-CN"/>
        </w:rPr>
        <w:t>（一）公务接待费</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30" w:name="_Toc1170878605"/>
      <w:bookmarkStart w:id="31" w:name="_Toc1024670048"/>
      <w:r>
        <w:rPr>
          <w:rFonts w:hint="eastAsia" w:ascii="楷体_GB2312" w:hAnsi="楷体_GB2312" w:eastAsia="楷体_GB2312" w:cs="楷体_GB2312"/>
          <w:sz w:val="32"/>
          <w:szCs w:val="32"/>
          <w:lang w:val="en-US" w:eastAsia="zh-CN"/>
        </w:rPr>
        <w:t>公务用车购置及运行维护费</w:t>
      </w:r>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单位现有公务用车21辆，其中：轿车7辆，旅行车（含商务车）2辆，越野车9辆，其他乘用车3辆。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2024年安排公务用车运行维护费22.90万元，用于21辆公务用车燃油、过路（桥）、维修、保险等方面支出，主要保障机关审判、执行工作等工作开展。</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32" w:name="_Toc745624460"/>
      <w:bookmarkStart w:id="33" w:name="_Toc1178659795"/>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因公出国（境）经费与2023年预算相比持平。2024年部门预算未编列因公出国（境）经费，未安排出国（境）任务和计划。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34" w:name="_Toc337034451"/>
      <w:bookmarkStart w:id="35" w:name="_Toc1538196056"/>
      <w:r>
        <w:rPr>
          <w:rFonts w:hint="eastAsia" w:ascii="黑体" w:hAnsi="黑体" w:eastAsia="黑体" w:cs="黑体"/>
          <w:sz w:val="32"/>
          <w:szCs w:val="32"/>
          <w:lang w:val="en-US" w:eastAsia="zh-CN"/>
        </w:rPr>
        <w:t>八、政府性基金预算支出情况说明</w:t>
      </w:r>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广元市利州区人民法院2024年无政府性基金预算拨款安排的支出。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36" w:name="_Toc1171155370"/>
      <w:bookmarkStart w:id="37" w:name="_Toc1866164861"/>
      <w:r>
        <w:rPr>
          <w:rFonts w:hint="eastAsia" w:ascii="黑体" w:hAnsi="黑体" w:eastAsia="黑体" w:cs="黑体"/>
          <w:sz w:val="32"/>
          <w:szCs w:val="32"/>
          <w:lang w:val="en-US" w:eastAsia="zh-CN"/>
        </w:rPr>
        <w:t>九、国有资本经营预算支出情况说明</w:t>
      </w:r>
      <w:bookmarkEnd w:id="36"/>
      <w:bookmarkEnd w:id="3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广元市利州区人民法院2024年无国有资本经营预算拨款安排的支出。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38" w:name="_Toc2142816438"/>
      <w:bookmarkStart w:id="39" w:name="_Toc1330388285"/>
      <w:r>
        <w:rPr>
          <w:rFonts w:hint="eastAsia" w:ascii="黑体" w:hAnsi="黑体" w:eastAsia="黑体" w:cs="黑体"/>
          <w:sz w:val="32"/>
          <w:szCs w:val="32"/>
          <w:lang w:val="en-US" w:eastAsia="zh-CN"/>
        </w:rPr>
        <w:t>十、其他重要事项的情况说明</w:t>
      </w:r>
      <w:bookmarkEnd w:id="38"/>
      <w:bookmarkEnd w:id="3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0" w:name="_Toc1369703191"/>
      <w:bookmarkStart w:id="41" w:name="_Toc77290277"/>
      <w:r>
        <w:rPr>
          <w:rFonts w:hint="eastAsia" w:ascii="楷体_GB2312" w:hAnsi="楷体_GB2312" w:eastAsia="楷体_GB2312" w:cs="楷体_GB2312"/>
          <w:sz w:val="32"/>
          <w:szCs w:val="32"/>
          <w:lang w:val="en-US" w:eastAsia="zh-CN"/>
        </w:rPr>
        <w:t>（一）机关运行经费</w:t>
      </w:r>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2024年，广元市利州区人民法院机关运行经费财政拨款预算为282.34万元，比2023年预算减少1.78万元，下降0.63%。主要原因退休人员增加导致机关运行经费相应减少。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2" w:name="_Toc1286480978"/>
      <w:bookmarkStart w:id="43" w:name="_Toc1158357686"/>
      <w:r>
        <w:rPr>
          <w:rFonts w:hint="eastAsia" w:ascii="楷体_GB2312" w:hAnsi="楷体_GB2312" w:eastAsia="楷体_GB2312" w:cs="楷体_GB2312"/>
          <w:sz w:val="32"/>
          <w:szCs w:val="32"/>
          <w:lang w:val="en-US" w:eastAsia="zh-CN"/>
        </w:rPr>
        <w:t>（二）政府采购情况</w:t>
      </w:r>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因改革，广元市利州区人民法院2024年的政府采购（信息化建设项目、装备购置）以及购买社会劳动力经费、外包服务经费未纳入年初预算，但确因工作需要需在年中追加预算及经费。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4" w:name="_Toc598458190"/>
      <w:bookmarkStart w:id="45" w:name="_Toc1115824194"/>
      <w:r>
        <w:rPr>
          <w:rFonts w:hint="eastAsia" w:ascii="楷体_GB2312" w:hAnsi="楷体_GB2312" w:eastAsia="楷体_GB2312" w:cs="楷体_GB2312"/>
          <w:sz w:val="32"/>
          <w:szCs w:val="32"/>
          <w:lang w:val="en-US" w:eastAsia="zh-CN"/>
        </w:rPr>
        <w:t>（三）国有资产占有使用情况</w:t>
      </w:r>
      <w:bookmarkEnd w:id="44"/>
      <w:bookmarkEnd w:id="4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截至2023年底，广元市利州区人民法院共有车辆21辆，其中</w:t>
      </w:r>
      <w:bookmarkStart w:id="50" w:name="_GoBack"/>
      <w:bookmarkEnd w:id="50"/>
      <w:r>
        <w:rPr>
          <w:rFonts w:hint="eastAsia" w:ascii="仿宋_GB2312" w:hAnsi="仿宋_GB2312" w:eastAsia="仿宋_GB2312" w:cs="仿宋_GB2312"/>
          <w:sz w:val="32"/>
          <w:szCs w:val="32"/>
          <w:lang w:val="en-US" w:eastAsia="zh-CN"/>
        </w:rPr>
        <w:t>执法执勤用车21辆。</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无价值200万元以上的大型设备。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46" w:name="_Toc1556769316"/>
      <w:bookmarkStart w:id="47" w:name="_Toc574704327"/>
      <w:r>
        <w:rPr>
          <w:rFonts w:hint="eastAsia" w:ascii="楷体_GB2312" w:hAnsi="楷体_GB2312" w:eastAsia="楷体_GB2312" w:cs="楷体_GB2312"/>
          <w:sz w:val="32"/>
          <w:szCs w:val="32"/>
          <w:lang w:val="en-US" w:eastAsia="zh-CN"/>
        </w:rPr>
        <w:t>（四）绩效目标设置情况</w:t>
      </w:r>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2024年广元市利州区人民法院开展绩效目标管理的项目16个，涉及预算2826.66万元。其中：人员类项目5个，涉及预算1537.60万元；运转类项目4个，涉及预算282.34万元；特定目标类项目7个，涉及预算1006.72万元。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48" w:name="_Toc517298431"/>
      <w:bookmarkStart w:id="49" w:name="_Toc1094622800"/>
      <w:r>
        <w:rPr>
          <w:rFonts w:hint="eastAsia" w:ascii="黑体" w:hAnsi="黑体" w:eastAsia="黑体" w:cs="黑体"/>
          <w:sz w:val="32"/>
          <w:szCs w:val="32"/>
          <w:lang w:val="en-US" w:eastAsia="zh-CN"/>
        </w:rPr>
        <w:t>十一、名词解释</w:t>
      </w:r>
      <w:bookmarkEnd w:id="48"/>
      <w:bookmarkEnd w:id="4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部门预算中反映的为一般公共预算拨款。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（二）公共安全（类）法院（款）行政运行（项）：</w:t>
      </w:r>
      <w:r>
        <w:rPr>
          <w:rFonts w:hint="eastAsia" w:ascii="仿宋_GB2312" w:hAnsi="仿宋_GB2312" w:eastAsia="仿宋_GB2312" w:cs="仿宋_GB2312"/>
          <w:sz w:val="32"/>
          <w:szCs w:val="32"/>
          <w:lang w:val="en-US" w:eastAsia="zh-CN"/>
        </w:rPr>
        <w:t>指法院及参公管理事业单位用于保障机构正常运行、开展日常工作的基本支出。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US" w:eastAsia="zh-CN"/>
        </w:rPr>
        <w:t>公共安全（类）法院（款）一般行政管理事务（项）:</w:t>
      </w:r>
      <w:r>
        <w:rPr>
          <w:rFonts w:hint="eastAsia" w:ascii="仿宋_GB2312" w:hAnsi="仿宋_GB2312" w:eastAsia="仿宋_GB2312" w:cs="仿宋_GB2312"/>
          <w:sz w:val="32"/>
          <w:szCs w:val="32"/>
          <w:lang w:val="en-US" w:eastAsia="zh-CN"/>
        </w:rPr>
        <w:t>指行政单位未单独设置项级科目的其他项目支出。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w:t>
      </w:r>
      <w:r>
        <w:rPr>
          <w:rFonts w:hint="default" w:ascii="楷体_GB2312" w:hAnsi="楷体_GB2312" w:eastAsia="楷体_GB2312" w:cs="楷体_GB2312"/>
          <w:sz w:val="32"/>
          <w:szCs w:val="32"/>
          <w:lang w:val="en-US" w:eastAsia="zh-CN"/>
        </w:rPr>
        <w:t>公共安全（类）法院（款）案件审判（项）</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指人民法院对刑事、民事、行政、涉外等案件审判活动的支出</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lang w:val="en-US" w:eastAsia="zh-CN"/>
        </w:rPr>
        <w:t>公共安全（类）法院（款）案件执行（项）</w:t>
      </w:r>
      <w:r>
        <w:rPr>
          <w:rFonts w:hint="eastAsia" w:ascii="仿宋_GB2312" w:hAnsi="仿宋_GB2312" w:eastAsia="仿宋_GB2312" w:cs="仿宋_GB2312"/>
          <w:sz w:val="32"/>
          <w:szCs w:val="32"/>
          <w:lang w:val="en-US" w:eastAsia="zh-CN"/>
        </w:rPr>
        <w:t>：指人民法院对刑事、民事、行政、涉外等案件执行活动和对各种非诉执行活动的支出</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default" w:ascii="楷体_GB2312" w:hAnsi="楷体_GB2312" w:eastAsia="楷体_GB2312" w:cs="楷体_GB2312"/>
          <w:sz w:val="32"/>
          <w:szCs w:val="32"/>
          <w:lang w:val="en-US" w:eastAsia="zh-CN"/>
        </w:rPr>
        <w:t>公共安全</w:t>
      </w:r>
      <w:r>
        <w:rPr>
          <w:rFonts w:hint="eastAsia" w:ascii="楷体_GB2312" w:hAnsi="楷体_GB2312" w:eastAsia="楷体_GB2312" w:cs="楷体_GB2312"/>
          <w:sz w:val="32"/>
          <w:szCs w:val="32"/>
          <w:lang w:val="en-US" w:eastAsia="zh-CN"/>
        </w:rPr>
        <w:t>（类）法院（款）事业运行（项）：</w:t>
      </w:r>
      <w:r>
        <w:rPr>
          <w:rFonts w:hint="eastAsia" w:ascii="仿宋_GB2312" w:hAnsi="仿宋_GB2312" w:eastAsia="仿宋_GB2312" w:cs="仿宋_GB2312"/>
          <w:sz w:val="32"/>
          <w:szCs w:val="32"/>
          <w:lang w:val="en-US" w:eastAsia="zh-CN"/>
        </w:rPr>
        <w:t>指事业单位的基本支出，不包括行政单位（包括实行公务员管理的事业单位）后勤服务中心、医务室等附属事业单位。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（八）社会保障和就业（类）其他社会保障和就业支出（款）：</w:t>
      </w:r>
      <w:r>
        <w:rPr>
          <w:rFonts w:hint="eastAsia" w:ascii="仿宋_GB2312" w:hAnsi="仿宋_GB2312" w:eastAsia="仿宋_GB2312" w:cs="仿宋_GB2312"/>
          <w:sz w:val="32"/>
          <w:szCs w:val="32"/>
          <w:lang w:val="en-US" w:eastAsia="zh-CN"/>
        </w:rPr>
        <w:t>指实施工伤和失业保险制度由单位缴纳的工伤、失业保险支出。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（九）卫生健康（类）行政事业单位医疗（款）行政单位医疗（项）：</w:t>
      </w:r>
      <w:r>
        <w:rPr>
          <w:rFonts w:hint="eastAsia" w:ascii="仿宋_GB2312" w:hAnsi="仿宋_GB2312" w:eastAsia="仿宋_GB2312" w:cs="仿宋_GB2312"/>
          <w:sz w:val="32"/>
          <w:szCs w:val="32"/>
          <w:lang w:val="en-US" w:eastAsia="zh-CN"/>
        </w:rPr>
        <w:t>指机关及参公管理事业单位用于单位应缴纳基本医疗保险支出。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（十）住房保障（类）住房改革支出（款）住房公积金（项）：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（十一）基本支出：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（十二）项目支出：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（十三）“三公”经费：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（十四）机关运行经费：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E1D6"/>
    <w:multiLevelType w:val="singleLevel"/>
    <w:tmpl w:val="5BFCE1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0C86461"/>
    <w:rsid w:val="012352D1"/>
    <w:rsid w:val="02972FB3"/>
    <w:rsid w:val="0322676C"/>
    <w:rsid w:val="042D5E24"/>
    <w:rsid w:val="04C75D18"/>
    <w:rsid w:val="05814B75"/>
    <w:rsid w:val="05BD3D6C"/>
    <w:rsid w:val="05C90878"/>
    <w:rsid w:val="06B94612"/>
    <w:rsid w:val="079526C4"/>
    <w:rsid w:val="07B64979"/>
    <w:rsid w:val="098A1448"/>
    <w:rsid w:val="0A0A53C0"/>
    <w:rsid w:val="0AC24FBC"/>
    <w:rsid w:val="0BDD06A9"/>
    <w:rsid w:val="0BE27FDC"/>
    <w:rsid w:val="0D2F0D69"/>
    <w:rsid w:val="0DFF2DFE"/>
    <w:rsid w:val="0E9B145C"/>
    <w:rsid w:val="0EA24FA3"/>
    <w:rsid w:val="0EC6602A"/>
    <w:rsid w:val="12302063"/>
    <w:rsid w:val="12872FE9"/>
    <w:rsid w:val="13153E34"/>
    <w:rsid w:val="146903C6"/>
    <w:rsid w:val="14CE3AFA"/>
    <w:rsid w:val="16346A8A"/>
    <w:rsid w:val="163D29F6"/>
    <w:rsid w:val="179652FC"/>
    <w:rsid w:val="18177174"/>
    <w:rsid w:val="186838D8"/>
    <w:rsid w:val="1A375B6A"/>
    <w:rsid w:val="1ADF50C3"/>
    <w:rsid w:val="1B8657E6"/>
    <w:rsid w:val="1C6A2818"/>
    <w:rsid w:val="1F7BF06F"/>
    <w:rsid w:val="1FEE4B73"/>
    <w:rsid w:val="1FF65CB5"/>
    <w:rsid w:val="21A0511E"/>
    <w:rsid w:val="22773366"/>
    <w:rsid w:val="233A468E"/>
    <w:rsid w:val="236F56F9"/>
    <w:rsid w:val="23CE9849"/>
    <w:rsid w:val="23F70A27"/>
    <w:rsid w:val="24911534"/>
    <w:rsid w:val="249476B3"/>
    <w:rsid w:val="24A5587E"/>
    <w:rsid w:val="25286B14"/>
    <w:rsid w:val="2584785F"/>
    <w:rsid w:val="276C6D90"/>
    <w:rsid w:val="28523B18"/>
    <w:rsid w:val="28DA7B48"/>
    <w:rsid w:val="29FD05DD"/>
    <w:rsid w:val="2A423452"/>
    <w:rsid w:val="2AB663C5"/>
    <w:rsid w:val="2B910E0E"/>
    <w:rsid w:val="2C8D30FF"/>
    <w:rsid w:val="2DE31C3C"/>
    <w:rsid w:val="2EA53A89"/>
    <w:rsid w:val="2F070B08"/>
    <w:rsid w:val="301947CD"/>
    <w:rsid w:val="32527B2F"/>
    <w:rsid w:val="36F93DDF"/>
    <w:rsid w:val="39F304DD"/>
    <w:rsid w:val="3B0E624A"/>
    <w:rsid w:val="3BBF2A3F"/>
    <w:rsid w:val="3C0542A3"/>
    <w:rsid w:val="3C2608E8"/>
    <w:rsid w:val="3CB31158"/>
    <w:rsid w:val="3D98623D"/>
    <w:rsid w:val="3EBB38E8"/>
    <w:rsid w:val="3FC73040"/>
    <w:rsid w:val="41202375"/>
    <w:rsid w:val="41283186"/>
    <w:rsid w:val="420B5E66"/>
    <w:rsid w:val="42320F56"/>
    <w:rsid w:val="4370481C"/>
    <w:rsid w:val="44F1207B"/>
    <w:rsid w:val="45706EDA"/>
    <w:rsid w:val="465A39CC"/>
    <w:rsid w:val="46DE5618"/>
    <w:rsid w:val="48524E3D"/>
    <w:rsid w:val="4997513B"/>
    <w:rsid w:val="49C12572"/>
    <w:rsid w:val="4A593D95"/>
    <w:rsid w:val="4AEE7D35"/>
    <w:rsid w:val="4B2C657A"/>
    <w:rsid w:val="4C4515C4"/>
    <w:rsid w:val="4C8D22F3"/>
    <w:rsid w:val="4FBB5178"/>
    <w:rsid w:val="50142D26"/>
    <w:rsid w:val="524801E5"/>
    <w:rsid w:val="52C73726"/>
    <w:rsid w:val="52FF45DE"/>
    <w:rsid w:val="53D141DA"/>
    <w:rsid w:val="53E372B6"/>
    <w:rsid w:val="54244390"/>
    <w:rsid w:val="54662A63"/>
    <w:rsid w:val="554C3858"/>
    <w:rsid w:val="56DE1CD3"/>
    <w:rsid w:val="57A15050"/>
    <w:rsid w:val="57BF3B3A"/>
    <w:rsid w:val="58064E12"/>
    <w:rsid w:val="59251D7B"/>
    <w:rsid w:val="5A7E3380"/>
    <w:rsid w:val="5AB33DC9"/>
    <w:rsid w:val="5B05078F"/>
    <w:rsid w:val="5BFEE015"/>
    <w:rsid w:val="5C9A0C9B"/>
    <w:rsid w:val="5D6808F2"/>
    <w:rsid w:val="5DC7633F"/>
    <w:rsid w:val="5DF8395E"/>
    <w:rsid w:val="5E6969FC"/>
    <w:rsid w:val="5E7B7D8C"/>
    <w:rsid w:val="5E86417C"/>
    <w:rsid w:val="60116111"/>
    <w:rsid w:val="60313E7C"/>
    <w:rsid w:val="612E0DCB"/>
    <w:rsid w:val="61E056AE"/>
    <w:rsid w:val="62163DC3"/>
    <w:rsid w:val="63086285"/>
    <w:rsid w:val="630C369A"/>
    <w:rsid w:val="63EDCF55"/>
    <w:rsid w:val="63FBFBCF"/>
    <w:rsid w:val="656D4A1F"/>
    <w:rsid w:val="669360FD"/>
    <w:rsid w:val="66A16437"/>
    <w:rsid w:val="67AB0197"/>
    <w:rsid w:val="682950AB"/>
    <w:rsid w:val="686855C2"/>
    <w:rsid w:val="68CE67B9"/>
    <w:rsid w:val="68FF6A83"/>
    <w:rsid w:val="6A1E4961"/>
    <w:rsid w:val="6A4F6B78"/>
    <w:rsid w:val="6A660EC2"/>
    <w:rsid w:val="6AEE6393"/>
    <w:rsid w:val="6B1B6673"/>
    <w:rsid w:val="6C816E62"/>
    <w:rsid w:val="6CC1522D"/>
    <w:rsid w:val="6E394B92"/>
    <w:rsid w:val="6E810F6D"/>
    <w:rsid w:val="6EE2140A"/>
    <w:rsid w:val="6FBBC9CF"/>
    <w:rsid w:val="71143C14"/>
    <w:rsid w:val="72BDE561"/>
    <w:rsid w:val="74913C12"/>
    <w:rsid w:val="75301212"/>
    <w:rsid w:val="755347BD"/>
    <w:rsid w:val="76EB1A5D"/>
    <w:rsid w:val="77020675"/>
    <w:rsid w:val="77DF44EF"/>
    <w:rsid w:val="78462278"/>
    <w:rsid w:val="7997EA6C"/>
    <w:rsid w:val="7A4F740E"/>
    <w:rsid w:val="7A833192"/>
    <w:rsid w:val="7A9F7396"/>
    <w:rsid w:val="7AAC3FE9"/>
    <w:rsid w:val="7ADB3460"/>
    <w:rsid w:val="7AEAE675"/>
    <w:rsid w:val="7BAFCE5D"/>
    <w:rsid w:val="7D46598C"/>
    <w:rsid w:val="7DFB240B"/>
    <w:rsid w:val="7E0935ED"/>
    <w:rsid w:val="7F54C9F0"/>
    <w:rsid w:val="7FCF2AF7"/>
    <w:rsid w:val="9F7F325E"/>
    <w:rsid w:val="9FEF033D"/>
    <w:rsid w:val="A27FF1E5"/>
    <w:rsid w:val="AB5FD8CA"/>
    <w:rsid w:val="AFDEB5A7"/>
    <w:rsid w:val="AFEA7FBF"/>
    <w:rsid w:val="B83F4767"/>
    <w:rsid w:val="BF930F07"/>
    <w:rsid w:val="BFCE8436"/>
    <w:rsid w:val="BFF32493"/>
    <w:rsid w:val="C3F7EB7A"/>
    <w:rsid w:val="C5DD7A42"/>
    <w:rsid w:val="CFF5FEEC"/>
    <w:rsid w:val="D3DD9064"/>
    <w:rsid w:val="D6F76A0C"/>
    <w:rsid w:val="D7ECE8D2"/>
    <w:rsid w:val="DFDD4FB5"/>
    <w:rsid w:val="E7BF1F6A"/>
    <w:rsid w:val="E7F748B5"/>
    <w:rsid w:val="EE5F3713"/>
    <w:rsid w:val="EFC9D62C"/>
    <w:rsid w:val="EFEE4ED3"/>
    <w:rsid w:val="F6BE9755"/>
    <w:rsid w:val="F6FFA89B"/>
    <w:rsid w:val="FAE4EFE1"/>
    <w:rsid w:val="FB9B6F12"/>
    <w:rsid w:val="FBB66A4A"/>
    <w:rsid w:val="FBFAE97B"/>
    <w:rsid w:val="FCFF77EB"/>
    <w:rsid w:val="FDEE6989"/>
    <w:rsid w:val="FED90CB2"/>
    <w:rsid w:val="FF5E7DB8"/>
    <w:rsid w:val="FF77E367"/>
    <w:rsid w:val="FF9AF61B"/>
    <w:rsid w:val="FFD576EB"/>
    <w:rsid w:val="FFFBE8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List"/>
    <w:basedOn w:val="3"/>
    <w:qFormat/>
    <w:uiPriority w:val="0"/>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admin</dc:creator>
  <cp:lastModifiedBy> </cp:lastModifiedBy>
  <dcterms:modified xsi:type="dcterms:W3CDTF">2024-02-06T17:20:11Z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96081F72B7444D3C8C1C7DDAED24732C_13</vt:lpwstr>
  </property>
</Properties>
</file>